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ACC" w:rsidRPr="00DC0ACC" w:rsidRDefault="00DC0ACC" w:rsidP="00DC0ACC">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DC0ACC">
        <w:rPr>
          <w:rFonts w:ascii="Times New Roman" w:eastAsia="Times New Roman" w:hAnsi="Times New Roman" w:cs="Times New Roman"/>
          <w:b/>
          <w:bCs/>
          <w:sz w:val="20"/>
          <w:szCs w:val="20"/>
          <w:lang w:eastAsia="ru-RU"/>
        </w:rPr>
        <w:t>Статья 65. Несостоятельность (банкротство) юридического лица</w:t>
      </w:r>
    </w:p>
    <w:p w:rsidR="00DC0ACC" w:rsidRPr="00DC0ACC" w:rsidRDefault="00DC0ACC" w:rsidP="00DC0ACC">
      <w:pPr>
        <w:spacing w:after="0" w:line="240" w:lineRule="auto"/>
        <w:rPr>
          <w:rFonts w:ascii="Times New Roman" w:eastAsia="Times New Roman" w:hAnsi="Times New Roman" w:cs="Times New Roman"/>
          <w:sz w:val="24"/>
          <w:szCs w:val="24"/>
          <w:lang w:eastAsia="ru-RU"/>
        </w:rPr>
      </w:pPr>
      <w:hyperlink r:id="rId4" w:tooltip="Гражданский кодекс РФ" w:history="1">
        <w:r w:rsidRPr="00DC0ACC">
          <w:rPr>
            <w:rFonts w:ascii="Times New Roman" w:eastAsia="Times New Roman" w:hAnsi="Times New Roman" w:cs="Times New Roman"/>
            <w:b/>
            <w:bCs/>
            <w:color w:val="707070"/>
            <w:sz w:val="20"/>
            <w:szCs w:val="20"/>
            <w:lang w:eastAsia="ru-RU"/>
          </w:rPr>
          <w:t>[Гражданский кодекс РФ]</w:t>
        </w:r>
      </w:hyperlink>
      <w:r w:rsidRPr="00DC0ACC">
        <w:rPr>
          <w:rFonts w:ascii="Times New Roman" w:eastAsia="Times New Roman" w:hAnsi="Times New Roman" w:cs="Times New Roman"/>
          <w:sz w:val="24"/>
          <w:szCs w:val="24"/>
          <w:lang w:eastAsia="ru-RU"/>
        </w:rPr>
        <w:t> </w:t>
      </w:r>
      <w:hyperlink r:id="rId5" w:tooltip="Юридические лица" w:history="1">
        <w:r w:rsidRPr="00DC0ACC">
          <w:rPr>
            <w:rFonts w:ascii="Times New Roman" w:eastAsia="Times New Roman" w:hAnsi="Times New Roman" w:cs="Times New Roman"/>
            <w:b/>
            <w:bCs/>
            <w:color w:val="707070"/>
            <w:sz w:val="20"/>
            <w:szCs w:val="20"/>
            <w:lang w:eastAsia="ru-RU"/>
          </w:rPr>
          <w:t>[Глава 4]</w:t>
        </w:r>
      </w:hyperlink>
      <w:r w:rsidRPr="00DC0ACC">
        <w:rPr>
          <w:rFonts w:ascii="Times New Roman" w:eastAsia="Times New Roman" w:hAnsi="Times New Roman" w:cs="Times New Roman"/>
          <w:sz w:val="24"/>
          <w:szCs w:val="24"/>
          <w:lang w:eastAsia="ru-RU"/>
        </w:rPr>
        <w:t> </w:t>
      </w:r>
      <w:hyperlink r:id="rId6" w:tooltip="Несостоятельность (банкротство) юридического лица" w:history="1">
        <w:r w:rsidRPr="00DC0ACC">
          <w:rPr>
            <w:rFonts w:ascii="Times New Roman" w:eastAsia="Times New Roman" w:hAnsi="Times New Roman" w:cs="Times New Roman"/>
            <w:b/>
            <w:bCs/>
            <w:color w:val="707070"/>
            <w:sz w:val="20"/>
            <w:szCs w:val="20"/>
            <w:lang w:eastAsia="ru-RU"/>
          </w:rPr>
          <w:t>[Статья 65]</w:t>
        </w:r>
      </w:hyperlink>
    </w:p>
    <w:p w:rsidR="00DC0ACC" w:rsidRPr="00DC0ACC" w:rsidRDefault="00DC0ACC" w:rsidP="00DC0ACC">
      <w:pPr>
        <w:shd w:val="clear" w:color="auto" w:fill="FFFFFF"/>
        <w:spacing w:before="240" w:after="240" w:line="240" w:lineRule="atLeast"/>
        <w:rPr>
          <w:rFonts w:ascii="Arial" w:eastAsia="Times New Roman" w:hAnsi="Arial" w:cs="Arial"/>
          <w:color w:val="000000"/>
          <w:sz w:val="20"/>
          <w:szCs w:val="20"/>
          <w:lang w:eastAsia="ru-RU"/>
        </w:rPr>
      </w:pPr>
      <w:r w:rsidRPr="00DC0ACC">
        <w:rPr>
          <w:rFonts w:ascii="Arial" w:eastAsia="Times New Roman" w:hAnsi="Arial" w:cs="Arial"/>
          <w:color w:val="000000"/>
          <w:sz w:val="20"/>
          <w:szCs w:val="20"/>
          <w:lang w:eastAsia="ru-RU"/>
        </w:rP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DC0ACC" w:rsidRPr="00DC0ACC" w:rsidRDefault="00DC0ACC" w:rsidP="00DC0ACC">
      <w:pPr>
        <w:shd w:val="clear" w:color="auto" w:fill="FFFFFF"/>
        <w:spacing w:before="240" w:after="240" w:line="240" w:lineRule="atLeast"/>
        <w:rPr>
          <w:rFonts w:ascii="Arial" w:eastAsia="Times New Roman" w:hAnsi="Arial" w:cs="Arial"/>
          <w:color w:val="000000"/>
          <w:sz w:val="20"/>
          <w:szCs w:val="20"/>
          <w:lang w:eastAsia="ru-RU"/>
        </w:rPr>
      </w:pPr>
      <w:r w:rsidRPr="00DC0ACC">
        <w:rPr>
          <w:rFonts w:ascii="Arial" w:eastAsia="Times New Roman" w:hAnsi="Arial" w:cs="Arial"/>
          <w:color w:val="000000"/>
          <w:sz w:val="20"/>
          <w:szCs w:val="20"/>
          <w:lang w:eastAsia="ru-RU"/>
        </w:rPr>
        <w:t>Признание юридического лица банкротом судом влечет его ликвидацию.</w:t>
      </w:r>
    </w:p>
    <w:p w:rsidR="00DC0ACC" w:rsidRPr="00DC0ACC" w:rsidRDefault="00DC0ACC" w:rsidP="00DC0ACC">
      <w:pPr>
        <w:shd w:val="clear" w:color="auto" w:fill="FFFFFF"/>
        <w:spacing w:before="240" w:after="240" w:line="240" w:lineRule="atLeast"/>
        <w:rPr>
          <w:rFonts w:ascii="Arial" w:eastAsia="Times New Roman" w:hAnsi="Arial" w:cs="Arial"/>
          <w:color w:val="000000"/>
          <w:sz w:val="20"/>
          <w:szCs w:val="20"/>
          <w:lang w:eastAsia="ru-RU"/>
        </w:rPr>
      </w:pPr>
      <w:r w:rsidRPr="00DC0ACC">
        <w:rPr>
          <w:rFonts w:ascii="Arial" w:eastAsia="Times New Roman" w:hAnsi="Arial" w:cs="Arial"/>
          <w:color w:val="000000"/>
          <w:sz w:val="20"/>
          <w:szCs w:val="20"/>
          <w:lang w:eastAsia="ru-RU"/>
        </w:rPr>
        <w:t>2. Утратил силу.</w:t>
      </w:r>
    </w:p>
    <w:p w:rsidR="00DC0ACC" w:rsidRPr="00DC0ACC" w:rsidRDefault="00DC0ACC" w:rsidP="00DC0ACC">
      <w:pPr>
        <w:shd w:val="clear" w:color="auto" w:fill="FFFFFF"/>
        <w:spacing w:before="240" w:after="240" w:line="240" w:lineRule="atLeast"/>
        <w:rPr>
          <w:rFonts w:ascii="Arial" w:eastAsia="Times New Roman" w:hAnsi="Arial" w:cs="Arial"/>
          <w:color w:val="000000"/>
          <w:sz w:val="20"/>
          <w:szCs w:val="20"/>
          <w:lang w:eastAsia="ru-RU"/>
        </w:rPr>
      </w:pPr>
      <w:r w:rsidRPr="00DC0ACC">
        <w:rPr>
          <w:rFonts w:ascii="Arial" w:eastAsia="Times New Roman" w:hAnsi="Arial" w:cs="Arial"/>
          <w:color w:val="000000"/>
          <w:sz w:val="20"/>
          <w:szCs w:val="20"/>
          <w:lang w:eastAsia="ru-RU"/>
        </w:rP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5D350F" w:rsidRDefault="00DC0ACC">
      <w:bookmarkStart w:id="0" w:name="_GoBack"/>
      <w:bookmarkEnd w:id="0"/>
    </w:p>
    <w:sectPr w:rsidR="005D3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95"/>
    <w:rsid w:val="00331650"/>
    <w:rsid w:val="00391A95"/>
    <w:rsid w:val="00B35BF7"/>
    <w:rsid w:val="00DC0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11449-7063-45F6-954B-74FA314D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C0A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C0ACC"/>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C0ACC"/>
    <w:rPr>
      <w:color w:val="0000FF"/>
      <w:u w:val="single"/>
    </w:rPr>
  </w:style>
  <w:style w:type="character" w:customStyle="1" w:styleId="apple-converted-space">
    <w:name w:val="apple-converted-space"/>
    <w:basedOn w:val="a0"/>
    <w:rsid w:val="00DC0ACC"/>
  </w:style>
  <w:style w:type="paragraph" w:styleId="a4">
    <w:name w:val="Normal (Web)"/>
    <w:basedOn w:val="a"/>
    <w:uiPriority w:val="99"/>
    <w:semiHidden/>
    <w:unhideWhenUsed/>
    <w:rsid w:val="00DC0A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257706">
      <w:bodyDiv w:val="1"/>
      <w:marLeft w:val="0"/>
      <w:marRight w:val="0"/>
      <w:marTop w:val="0"/>
      <w:marBottom w:val="0"/>
      <w:divBdr>
        <w:top w:val="none" w:sz="0" w:space="0" w:color="auto"/>
        <w:left w:val="none" w:sz="0" w:space="0" w:color="auto"/>
        <w:bottom w:val="none" w:sz="0" w:space="0" w:color="auto"/>
        <w:right w:val="none" w:sz="0" w:space="0" w:color="auto"/>
      </w:divBdr>
      <w:divsChild>
        <w:div w:id="1406802029">
          <w:marLeft w:val="0"/>
          <w:marRight w:val="0"/>
          <w:marTop w:val="0"/>
          <w:marBottom w:val="0"/>
          <w:divBdr>
            <w:top w:val="none" w:sz="0" w:space="0" w:color="auto"/>
            <w:left w:val="none" w:sz="0" w:space="0" w:color="auto"/>
            <w:bottom w:val="none" w:sz="0" w:space="0" w:color="auto"/>
            <w:right w:val="none" w:sz="0" w:space="0" w:color="auto"/>
          </w:divBdr>
        </w:div>
        <w:div w:id="78577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gk/65/" TargetMode="External"/><Relationship Id="rId5" Type="http://schemas.openxmlformats.org/officeDocument/2006/relationships/hyperlink" Target="http://www.zakonrf.info/gk/gl4/" TargetMode="External"/><Relationship Id="rId4" Type="http://schemas.openxmlformats.org/officeDocument/2006/relationships/hyperlink" Target="http://www.zakonrf.info/g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Company>SPecialiST RePack</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 Настя</dc:creator>
  <cp:keywords/>
  <dc:description/>
  <cp:lastModifiedBy>Настя Настя</cp:lastModifiedBy>
  <cp:revision>3</cp:revision>
  <dcterms:created xsi:type="dcterms:W3CDTF">2016-04-02T11:54:00Z</dcterms:created>
  <dcterms:modified xsi:type="dcterms:W3CDTF">2016-04-02T11:54:00Z</dcterms:modified>
</cp:coreProperties>
</file>